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30F" w:rsidRDefault="00E0330F" w:rsidP="003F2E4B">
      <w:pPr>
        <w:jc w:val="center"/>
      </w:pPr>
    </w:p>
    <w:p w:rsidR="00E0330F" w:rsidRDefault="00E0330F" w:rsidP="003F2E4B">
      <w:pPr>
        <w:jc w:val="center"/>
      </w:pPr>
    </w:p>
    <w:p w:rsidR="00E0330F" w:rsidRDefault="00E0330F" w:rsidP="003F2E4B">
      <w:pPr>
        <w:jc w:val="center"/>
      </w:pPr>
    </w:p>
    <w:p w:rsidR="00E0330F" w:rsidRDefault="00E0330F" w:rsidP="003F2E4B">
      <w:pPr>
        <w:jc w:val="center"/>
      </w:pPr>
    </w:p>
    <w:p w:rsidR="00E0330F" w:rsidRDefault="00E0330F" w:rsidP="003F2E4B">
      <w:pPr>
        <w:jc w:val="center"/>
      </w:pPr>
    </w:p>
    <w:p w:rsidR="00E0330F" w:rsidRDefault="00E0330F" w:rsidP="003F2E4B">
      <w:pPr>
        <w:jc w:val="center"/>
      </w:pPr>
    </w:p>
    <w:p w:rsidR="00E0330F" w:rsidRDefault="00E0330F" w:rsidP="003F2E4B">
      <w:pPr>
        <w:jc w:val="center"/>
      </w:pPr>
    </w:p>
    <w:p w:rsidR="00132FB4" w:rsidRDefault="00E0330F" w:rsidP="003F2E4B">
      <w:pPr>
        <w:jc w:val="center"/>
      </w:pPr>
      <w:r>
        <w:t>OSHA Review</w:t>
      </w:r>
    </w:p>
    <w:p w:rsidR="00E0330F" w:rsidRDefault="00E0330F" w:rsidP="003F2E4B">
      <w:pPr>
        <w:jc w:val="center"/>
      </w:pPr>
      <w:r>
        <w:t>Student’s Name</w:t>
      </w:r>
    </w:p>
    <w:p w:rsidR="00E0330F" w:rsidRDefault="00E0330F" w:rsidP="003F2E4B">
      <w:pPr>
        <w:jc w:val="center"/>
      </w:pPr>
      <w:r>
        <w:t>Institution</w:t>
      </w:r>
    </w:p>
    <w:p w:rsidR="00E0330F" w:rsidRDefault="00E0330F" w:rsidP="003F2E4B">
      <w:pPr>
        <w:jc w:val="center"/>
      </w:pPr>
      <w:r>
        <w:t>Date</w:t>
      </w:r>
    </w:p>
    <w:p w:rsidR="00E0330F" w:rsidRDefault="00E0330F" w:rsidP="003F2E4B">
      <w:pPr>
        <w:spacing w:after="160"/>
      </w:pPr>
      <w:r>
        <w:br w:type="page"/>
      </w:r>
    </w:p>
    <w:p w:rsidR="00E0330F" w:rsidRDefault="00E0330F" w:rsidP="003F2E4B">
      <w:pPr>
        <w:jc w:val="center"/>
      </w:pPr>
      <w:bookmarkStart w:id="0" w:name="_GoBack"/>
      <w:r>
        <w:lastRenderedPageBreak/>
        <w:t>OSHA Review</w:t>
      </w:r>
    </w:p>
    <w:bookmarkEnd w:id="0"/>
    <w:p w:rsidR="003F2E4B" w:rsidRDefault="003F2E4B" w:rsidP="003F2E4B">
      <w:pPr>
        <w:pStyle w:val="NormalWeb"/>
        <w:spacing w:before="0" w:beforeAutospacing="0" w:after="0" w:afterAutospacing="0" w:line="480" w:lineRule="auto"/>
        <w:rPr>
          <w:color w:val="0E101A"/>
        </w:rPr>
      </w:pPr>
      <w:r>
        <w:rPr>
          <w:rStyle w:val="Strong"/>
          <w:color w:val="0E101A"/>
        </w:rPr>
        <w:t xml:space="preserve">Key </w:t>
      </w:r>
      <w:r w:rsidR="00CD1964">
        <w:rPr>
          <w:rStyle w:val="Strong"/>
          <w:color w:val="0E101A"/>
        </w:rPr>
        <w:t xml:space="preserve">Steps That Healthcare Employers Can Take Before </w:t>
      </w:r>
      <w:r>
        <w:rPr>
          <w:rStyle w:val="Strong"/>
          <w:color w:val="0E101A"/>
        </w:rPr>
        <w:t xml:space="preserve">OSHA </w:t>
      </w:r>
      <w:r w:rsidR="00CD1964">
        <w:rPr>
          <w:rStyle w:val="Strong"/>
          <w:color w:val="0E101A"/>
        </w:rPr>
        <w:t>Begins an Inspection</w:t>
      </w:r>
    </w:p>
    <w:p w:rsidR="003F2E4B" w:rsidRDefault="003F2E4B" w:rsidP="003F2E4B">
      <w:pPr>
        <w:pStyle w:val="NormalWeb"/>
        <w:spacing w:before="0" w:beforeAutospacing="0" w:after="0" w:afterAutospacing="0" w:line="480" w:lineRule="auto"/>
        <w:ind w:firstLine="720"/>
        <w:rPr>
          <w:color w:val="0E101A"/>
        </w:rPr>
      </w:pPr>
      <w:r>
        <w:rPr>
          <w:color w:val="0E101A"/>
        </w:rPr>
        <w:t>In the healthcare industry, OSHA inspection is one of the biggest fears health employers are susceptible to. Like other regulatory inspections, OSHA inspections are vital and must be taken seriously. OSHA inspection is prompted by various factors such as catastrophes or fatalities in the workplace, employee complaints, programmed inspections where workplaces become randomly inspected, and follow-up inspections (Mitchell, 2020). However, healthcare employers can alleviate the fear of OSHA inspection through proper guidelines enabling employees to perform at their peak and curtail the hazards of a potential mention from OSHA. Hence pre-planning for an OSHA is recommendable. It is fundamental for safety managers in healthcare organizations to work closely with key managers and supervisors to guarantee that employees know their responsibilities. Some of the various steps healthcare employers can use are myriad. Firstly, they have to confirm whether the compliance officer is an OSHA inspector by verifying his or her credentials like ID or business card. Also, healthcare employers can establish a procedure to follow when OSHA inspectors show up. The plan will identify a safety manager within the health facility who will escort the inspectors. Also, healthcare employers have to ensure that they have set a meeting space where opening and closing conferences will occur. </w:t>
      </w:r>
    </w:p>
    <w:p w:rsidR="003F2E4B" w:rsidRDefault="003F2E4B" w:rsidP="003F2E4B">
      <w:pPr>
        <w:pStyle w:val="NormalWeb"/>
        <w:spacing w:before="0" w:beforeAutospacing="0" w:after="0" w:afterAutospacing="0" w:line="480" w:lineRule="auto"/>
        <w:rPr>
          <w:color w:val="0E101A"/>
        </w:rPr>
      </w:pPr>
      <w:r>
        <w:rPr>
          <w:rStyle w:val="Strong"/>
          <w:color w:val="0E101A"/>
        </w:rPr>
        <w:t xml:space="preserve">The </w:t>
      </w:r>
      <w:r w:rsidR="00CD1964">
        <w:rPr>
          <w:rStyle w:val="Strong"/>
          <w:color w:val="0E101A"/>
        </w:rPr>
        <w:t>Workplace Inspection Rights of Healthcare Employers and Employees</w:t>
      </w:r>
    </w:p>
    <w:p w:rsidR="003F2E4B" w:rsidRDefault="003F2E4B" w:rsidP="003F2E4B">
      <w:pPr>
        <w:pStyle w:val="NormalWeb"/>
        <w:spacing w:before="0" w:beforeAutospacing="0" w:after="0" w:afterAutospacing="0" w:line="480" w:lineRule="auto"/>
        <w:ind w:firstLine="720"/>
        <w:rPr>
          <w:color w:val="0E101A"/>
        </w:rPr>
      </w:pPr>
      <w:r>
        <w:rPr>
          <w:color w:val="0E101A"/>
        </w:rPr>
        <w:t xml:space="preserve">The General Duty Clause of the OSHA Act commands employers to offer their employees a safe workplace environment free from various risks, hazards, or catastrophes that may harm them – lead to death or serious injury. The basic employment rights for employees include the right to a safe workplace that is free from dangerous circumstances like potential </w:t>
      </w:r>
      <w:r>
        <w:rPr>
          <w:color w:val="0E101A"/>
        </w:rPr>
        <w:lastRenderedPageBreak/>
        <w:t>safety hazards, and the right to be free from reprisal for filing a complaint or a claim against an employer (</w:t>
      </w:r>
      <w:proofErr w:type="spellStart"/>
      <w:r>
        <w:rPr>
          <w:color w:val="0E101A"/>
        </w:rPr>
        <w:t>Lippel</w:t>
      </w:r>
      <w:proofErr w:type="spellEnd"/>
      <w:r>
        <w:rPr>
          <w:color w:val="0E101A"/>
        </w:rPr>
        <w:t>, &amp; Cox, 2021). Also, the workplace inspection rights of healthcare employers are vast. One of them is that every healthcare employer has to ensure that they provide a safe work environment to their employees to prevent instances of serious hazards such as death and injury. </w:t>
      </w:r>
    </w:p>
    <w:p w:rsidR="003F2E4B" w:rsidRDefault="003F2E4B" w:rsidP="003F2E4B">
      <w:pPr>
        <w:pStyle w:val="NormalWeb"/>
        <w:spacing w:before="0" w:beforeAutospacing="0" w:after="0" w:afterAutospacing="0" w:line="480" w:lineRule="auto"/>
        <w:rPr>
          <w:color w:val="0E101A"/>
        </w:rPr>
      </w:pPr>
      <w:r>
        <w:rPr>
          <w:rStyle w:val="Strong"/>
          <w:color w:val="0E101A"/>
        </w:rPr>
        <w:t xml:space="preserve">The </w:t>
      </w:r>
      <w:r w:rsidR="00CD1964">
        <w:rPr>
          <w:rStyle w:val="Strong"/>
          <w:color w:val="0E101A"/>
        </w:rPr>
        <w:t xml:space="preserve">Stages of </w:t>
      </w:r>
      <w:r>
        <w:rPr>
          <w:rStyle w:val="Strong"/>
          <w:color w:val="0E101A"/>
        </w:rPr>
        <w:t xml:space="preserve">OSHA </w:t>
      </w:r>
      <w:r w:rsidR="00CD1964">
        <w:rPr>
          <w:rStyle w:val="Strong"/>
          <w:color w:val="0E101A"/>
        </w:rPr>
        <w:t>Inspections</w:t>
      </w:r>
    </w:p>
    <w:p w:rsidR="003F2E4B" w:rsidRDefault="003F2E4B" w:rsidP="003F2E4B">
      <w:pPr>
        <w:pStyle w:val="NormalWeb"/>
        <w:spacing w:before="0" w:beforeAutospacing="0" w:after="0" w:afterAutospacing="0" w:line="480" w:lineRule="auto"/>
        <w:ind w:firstLine="720"/>
        <w:rPr>
          <w:color w:val="0E101A"/>
        </w:rPr>
      </w:pPr>
      <w:r>
        <w:rPr>
          <w:color w:val="0E101A"/>
        </w:rPr>
        <w:t>OSHA Compliance Safety and Health Officer (CSHO) conduct follow-up and monitoring inspection within workplaces to confirm whether an organization meets the required safety standards that are safe and healthy for workers. Thus a follow-up is done to find out if the violations mentioned in the preceding inspection had been fixed while monitoring inspections are performed to ensure that serious recognized hazards had been alleviated (</w:t>
      </w:r>
      <w:proofErr w:type="spellStart"/>
      <w:r>
        <w:rPr>
          <w:color w:val="0E101A"/>
        </w:rPr>
        <w:t>Lafuente</w:t>
      </w:r>
      <w:proofErr w:type="spellEnd"/>
      <w:r>
        <w:rPr>
          <w:color w:val="0E101A"/>
        </w:rPr>
        <w:t xml:space="preserve">, &amp; </w:t>
      </w:r>
      <w:proofErr w:type="spellStart"/>
      <w:r>
        <w:rPr>
          <w:color w:val="0E101A"/>
        </w:rPr>
        <w:t>Daza</w:t>
      </w:r>
      <w:proofErr w:type="spellEnd"/>
      <w:r>
        <w:rPr>
          <w:color w:val="0E101A"/>
        </w:rPr>
        <w:t>, 2020). For this to be successfully achieved, OSHA inspection follows various stages. The first stage involves the presentation of credentials. After the arrival of the OSHA Compliance Safety and Health Officer, he or she presents their credentials. The second stage entails opening a conference whereby the CSHO ascertains if employees are represented and ensure that the representative of employees takes part in every phase of inspection. The third step is the walk-around where the CSHO and the employer or safety manager inspects works areas where potential hazards are within the healthcare organization. The last step is the closing conference where the compliance officer holds a meeting with the healthcare employer along with the worker representative. </w:t>
      </w:r>
    </w:p>
    <w:p w:rsidR="003F2E4B" w:rsidRDefault="003F2E4B" w:rsidP="003F2E4B">
      <w:pPr>
        <w:pStyle w:val="NormalWeb"/>
        <w:spacing w:before="0" w:beforeAutospacing="0" w:after="0" w:afterAutospacing="0" w:line="480" w:lineRule="auto"/>
        <w:rPr>
          <w:color w:val="0E101A"/>
        </w:rPr>
      </w:pPr>
      <w:r>
        <w:rPr>
          <w:rStyle w:val="Strong"/>
          <w:color w:val="0E101A"/>
        </w:rPr>
        <w:t xml:space="preserve">Tips </w:t>
      </w:r>
      <w:r w:rsidR="00CD1964">
        <w:rPr>
          <w:rStyle w:val="Strong"/>
          <w:color w:val="0E101A"/>
        </w:rPr>
        <w:t>and Best Practices for Managing Each Stage of the Inspection</w:t>
      </w:r>
    </w:p>
    <w:p w:rsidR="003F2E4B" w:rsidRDefault="003F2E4B" w:rsidP="003F2E4B">
      <w:pPr>
        <w:pStyle w:val="NormalWeb"/>
        <w:spacing w:before="0" w:beforeAutospacing="0" w:after="0" w:afterAutospacing="0" w:line="480" w:lineRule="auto"/>
        <w:ind w:firstLine="720"/>
        <w:rPr>
          <w:color w:val="0E101A"/>
        </w:rPr>
      </w:pPr>
      <w:r>
        <w:rPr>
          <w:color w:val="0E101A"/>
        </w:rPr>
        <w:t xml:space="preserve">For the four stages of OSHA inspection to be effectively accomplished, various practices and tips should be involved within them. During the presentation of credentials by the </w:t>
      </w:r>
      <w:r>
        <w:rPr>
          <w:color w:val="0E101A"/>
        </w:rPr>
        <w:lastRenderedPageBreak/>
        <w:t>Compliance Safety and Health Officer, a well-informed receptionist should perform the verification of the details. This will help overcome issues such as people with fraudulent activities masquerading as a compliance officer. In the stage of the opening conference, it is crucial for healthcare employers to have a safety manager or worker representative who ensures that employees are educated against hazardous risks. Thus he or she will be knowledgeable of the essential requirements of OSHA and can be resourceful to compliance officers during an inspection. In the stage of walk-around, employees should be at designated stations to be inspected to give their perspectives and opinions. Health organizations can enhance the closing conference by having a conference room reserved for the meeting between the compliance officer, healthcare owner, and the worker representative. </w:t>
      </w:r>
    </w:p>
    <w:p w:rsidR="003F2E4B" w:rsidRDefault="003F2E4B" w:rsidP="003F2E4B">
      <w:pPr>
        <w:pStyle w:val="NormalWeb"/>
        <w:spacing w:before="0" w:beforeAutospacing="0" w:after="0" w:afterAutospacing="0" w:line="480" w:lineRule="auto"/>
        <w:rPr>
          <w:color w:val="0E101A"/>
        </w:rPr>
      </w:pPr>
      <w:r>
        <w:rPr>
          <w:rStyle w:val="Strong"/>
          <w:color w:val="0E101A"/>
        </w:rPr>
        <w:t>Post-Inspection Considerations and Strategies</w:t>
      </w:r>
    </w:p>
    <w:p w:rsidR="003F2E4B" w:rsidRDefault="003F2E4B" w:rsidP="003F2E4B">
      <w:pPr>
        <w:pStyle w:val="NormalWeb"/>
        <w:spacing w:before="0" w:beforeAutospacing="0" w:after="0" w:afterAutospacing="0" w:line="480" w:lineRule="auto"/>
        <w:rPr>
          <w:color w:val="0E101A"/>
        </w:rPr>
      </w:pPr>
      <w:r>
        <w:rPr>
          <w:color w:val="0E101A"/>
        </w:rPr>
        <w:t>           After the OSHA inspection is over, there are myriad considerations and strategies that healthcare employers have to research. One of the fundamental aspects is to identify what the standards outline regarding the issues cited by the compliance officer. They have to pay keen attention to the explanatory letters as well as other documentation about the standards mentioned. In this way, the healthcare employers will understand the meanings of the standards and ensure that their workplaces have attuned to them. It is important for health employers to consider going through their company records of toolbox talks, disciplinary files as well as training records. They have to document the things they did before the inspection to avert the potential problem from reoccurring (Li, &amp; Singleton, 2019). Furthermore, healthcare employers have to evaluate if they need to include corporate legal counsel or not. When an instance of death or serious injury is evident, it is vital to go for the services of corporate legal counsel. </w:t>
      </w:r>
    </w:p>
    <w:p w:rsidR="003F2E4B" w:rsidRDefault="003F2E4B" w:rsidP="003F2E4B">
      <w:pPr>
        <w:pStyle w:val="NormalWeb"/>
        <w:spacing w:before="0" w:beforeAutospacing="0" w:after="0" w:afterAutospacing="0" w:line="480" w:lineRule="auto"/>
        <w:rPr>
          <w:color w:val="0E101A"/>
        </w:rPr>
      </w:pPr>
      <w:r>
        <w:rPr>
          <w:rStyle w:val="Strong"/>
          <w:color w:val="0E101A"/>
        </w:rPr>
        <w:t xml:space="preserve">The </w:t>
      </w:r>
      <w:r w:rsidR="00CD1964">
        <w:rPr>
          <w:rStyle w:val="Strong"/>
          <w:color w:val="0E101A"/>
        </w:rPr>
        <w:t>Relationship Between Adhering to Regulations and Conducting an Ethical Workplace</w:t>
      </w:r>
    </w:p>
    <w:p w:rsidR="003F2E4B" w:rsidRDefault="003F2E4B" w:rsidP="003F2E4B">
      <w:pPr>
        <w:pStyle w:val="NormalWeb"/>
        <w:spacing w:before="0" w:beforeAutospacing="0" w:after="0" w:afterAutospacing="0" w:line="480" w:lineRule="auto"/>
        <w:ind w:firstLine="720"/>
        <w:rPr>
          <w:color w:val="0E101A"/>
        </w:rPr>
      </w:pPr>
      <w:r>
        <w:rPr>
          <w:color w:val="0E101A"/>
        </w:rPr>
        <w:lastRenderedPageBreak/>
        <w:t>In every workplace, there are different regulations that have to be followed to ensure a safe and healthy environment for workers. The relationship between adhering to regulations and conducting an ethical workplace is that they seek to safeguard the rights of employees. For instance, companies that meet the requirements outlined by OSHA engender a safe workplace environment free from serious recognized hazards that can lead to death or severe injuries. </w:t>
      </w:r>
    </w:p>
    <w:p w:rsidR="00E0330F" w:rsidRDefault="00E0330F" w:rsidP="003F2E4B">
      <w:pPr>
        <w:ind w:firstLine="720"/>
        <w:jc w:val="center"/>
        <w:rPr>
          <w:rFonts w:cs="Times New Roman"/>
          <w:szCs w:val="24"/>
        </w:rPr>
      </w:pPr>
    </w:p>
    <w:p w:rsidR="00CD1964" w:rsidRDefault="00CD1964">
      <w:pPr>
        <w:spacing w:after="160" w:line="259" w:lineRule="auto"/>
        <w:rPr>
          <w:rFonts w:cs="Times New Roman"/>
          <w:szCs w:val="24"/>
        </w:rPr>
      </w:pPr>
      <w:r>
        <w:rPr>
          <w:rFonts w:cs="Times New Roman"/>
          <w:szCs w:val="24"/>
        </w:rPr>
        <w:br w:type="page"/>
      </w:r>
    </w:p>
    <w:p w:rsidR="00E0330F" w:rsidRDefault="00E0330F" w:rsidP="003F2E4B">
      <w:pPr>
        <w:ind w:firstLine="720"/>
        <w:jc w:val="center"/>
        <w:rPr>
          <w:rFonts w:cs="Times New Roman"/>
          <w:szCs w:val="24"/>
        </w:rPr>
      </w:pPr>
      <w:r>
        <w:rPr>
          <w:rFonts w:cs="Times New Roman"/>
          <w:szCs w:val="24"/>
        </w:rPr>
        <w:lastRenderedPageBreak/>
        <w:t>References</w:t>
      </w:r>
    </w:p>
    <w:p w:rsidR="00E0330F" w:rsidRPr="0058794F" w:rsidRDefault="00E0330F" w:rsidP="003F2E4B">
      <w:pPr>
        <w:spacing w:after="0"/>
        <w:ind w:left="720" w:hanging="720"/>
        <w:rPr>
          <w:rFonts w:eastAsia="Times New Roman" w:cs="Times New Roman"/>
          <w:szCs w:val="24"/>
        </w:rPr>
      </w:pPr>
      <w:proofErr w:type="spellStart"/>
      <w:r w:rsidRPr="0058794F">
        <w:rPr>
          <w:rFonts w:eastAsia="Times New Roman" w:cs="Times New Roman"/>
          <w:szCs w:val="24"/>
        </w:rPr>
        <w:t>Lafuente</w:t>
      </w:r>
      <w:proofErr w:type="spellEnd"/>
      <w:r w:rsidRPr="0058794F">
        <w:rPr>
          <w:rFonts w:eastAsia="Times New Roman" w:cs="Times New Roman"/>
          <w:szCs w:val="24"/>
        </w:rPr>
        <w:t xml:space="preserve">, E., &amp; </w:t>
      </w:r>
      <w:proofErr w:type="spellStart"/>
      <w:r w:rsidRPr="0058794F">
        <w:rPr>
          <w:rFonts w:eastAsia="Times New Roman" w:cs="Times New Roman"/>
          <w:szCs w:val="24"/>
        </w:rPr>
        <w:t>Daza</w:t>
      </w:r>
      <w:proofErr w:type="spellEnd"/>
      <w:r w:rsidRPr="0058794F">
        <w:rPr>
          <w:rFonts w:eastAsia="Times New Roman" w:cs="Times New Roman"/>
          <w:szCs w:val="24"/>
        </w:rPr>
        <w:t xml:space="preserve">, V. (2020). Work inspections as a control mechanism for mitigating work accidents in Europe. </w:t>
      </w:r>
      <w:r w:rsidRPr="0058794F">
        <w:rPr>
          <w:rFonts w:eastAsia="Times New Roman" w:cs="Times New Roman"/>
          <w:i/>
          <w:iCs/>
          <w:szCs w:val="24"/>
        </w:rPr>
        <w:t xml:space="preserve">Tec </w:t>
      </w:r>
      <w:proofErr w:type="spellStart"/>
      <w:r w:rsidRPr="0058794F">
        <w:rPr>
          <w:rFonts w:eastAsia="Times New Roman" w:cs="Times New Roman"/>
          <w:i/>
          <w:iCs/>
          <w:szCs w:val="24"/>
        </w:rPr>
        <w:t>Empresarial</w:t>
      </w:r>
      <w:proofErr w:type="spellEnd"/>
      <w:r w:rsidRPr="0058794F">
        <w:rPr>
          <w:rFonts w:eastAsia="Times New Roman" w:cs="Times New Roman"/>
          <w:szCs w:val="24"/>
        </w:rPr>
        <w:t xml:space="preserve">, </w:t>
      </w:r>
      <w:r w:rsidRPr="0058794F">
        <w:rPr>
          <w:rFonts w:eastAsia="Times New Roman" w:cs="Times New Roman"/>
          <w:i/>
          <w:iCs/>
          <w:szCs w:val="24"/>
        </w:rPr>
        <w:t>14</w:t>
      </w:r>
      <w:r w:rsidRPr="0058794F">
        <w:rPr>
          <w:rFonts w:eastAsia="Times New Roman" w:cs="Times New Roman"/>
          <w:szCs w:val="24"/>
        </w:rPr>
        <w:t>(1), 26-37.</w:t>
      </w:r>
    </w:p>
    <w:p w:rsidR="00E0330F" w:rsidRPr="0058794F" w:rsidRDefault="00E0330F" w:rsidP="003F2E4B">
      <w:pPr>
        <w:spacing w:after="0"/>
        <w:ind w:left="720" w:hanging="720"/>
        <w:rPr>
          <w:rFonts w:eastAsia="Times New Roman" w:cs="Times New Roman"/>
          <w:szCs w:val="24"/>
        </w:rPr>
      </w:pPr>
      <w:r w:rsidRPr="0058794F">
        <w:rPr>
          <w:rFonts w:eastAsia="Times New Roman" w:cs="Times New Roman"/>
          <w:szCs w:val="24"/>
        </w:rPr>
        <w:t xml:space="preserve">Li, L., &amp; Singleton, P. (2019). The effect of workplace inspections on worker safety. </w:t>
      </w:r>
      <w:r w:rsidRPr="0058794F">
        <w:rPr>
          <w:rFonts w:eastAsia="Times New Roman" w:cs="Times New Roman"/>
          <w:i/>
          <w:iCs/>
          <w:szCs w:val="24"/>
        </w:rPr>
        <w:t>ILR Review</w:t>
      </w:r>
      <w:r w:rsidRPr="0058794F">
        <w:rPr>
          <w:rFonts w:eastAsia="Times New Roman" w:cs="Times New Roman"/>
          <w:szCs w:val="24"/>
        </w:rPr>
        <w:t xml:space="preserve">, </w:t>
      </w:r>
      <w:r w:rsidRPr="0058794F">
        <w:rPr>
          <w:rFonts w:eastAsia="Times New Roman" w:cs="Times New Roman"/>
          <w:i/>
          <w:iCs/>
          <w:szCs w:val="24"/>
        </w:rPr>
        <w:t>72</w:t>
      </w:r>
      <w:r w:rsidRPr="0058794F">
        <w:rPr>
          <w:rFonts w:eastAsia="Times New Roman" w:cs="Times New Roman"/>
          <w:szCs w:val="24"/>
        </w:rPr>
        <w:t>(3), 718-748.</w:t>
      </w:r>
    </w:p>
    <w:p w:rsidR="00E0330F" w:rsidRPr="0058794F" w:rsidRDefault="00E0330F" w:rsidP="003F2E4B">
      <w:pPr>
        <w:spacing w:after="0"/>
        <w:ind w:left="720" w:hanging="720"/>
        <w:rPr>
          <w:rFonts w:eastAsia="Times New Roman" w:cs="Times New Roman"/>
          <w:szCs w:val="24"/>
        </w:rPr>
      </w:pPr>
      <w:proofErr w:type="spellStart"/>
      <w:r w:rsidRPr="0058794F">
        <w:rPr>
          <w:rFonts w:eastAsia="Times New Roman" w:cs="Times New Roman"/>
          <w:szCs w:val="24"/>
        </w:rPr>
        <w:t>Lippel</w:t>
      </w:r>
      <w:proofErr w:type="spellEnd"/>
      <w:r w:rsidRPr="0058794F">
        <w:rPr>
          <w:rFonts w:eastAsia="Times New Roman" w:cs="Times New Roman"/>
          <w:szCs w:val="24"/>
        </w:rPr>
        <w:t xml:space="preserve">, K., &amp; Cox, R. (2021). Regulation as intervention: how regulatory design can affect practices and </w:t>
      </w:r>
      <w:proofErr w:type="spellStart"/>
      <w:r w:rsidRPr="0058794F">
        <w:rPr>
          <w:rFonts w:eastAsia="Times New Roman" w:cs="Times New Roman"/>
          <w:szCs w:val="24"/>
        </w:rPr>
        <w:t>behaviours</w:t>
      </w:r>
      <w:proofErr w:type="spellEnd"/>
      <w:r w:rsidRPr="0058794F">
        <w:rPr>
          <w:rFonts w:eastAsia="Times New Roman" w:cs="Times New Roman"/>
          <w:szCs w:val="24"/>
        </w:rPr>
        <w:t xml:space="preserve"> in the workplace. </w:t>
      </w:r>
      <w:r w:rsidRPr="0058794F">
        <w:rPr>
          <w:rFonts w:eastAsia="Times New Roman" w:cs="Times New Roman"/>
          <w:i/>
          <w:iCs/>
          <w:szCs w:val="24"/>
        </w:rPr>
        <w:t>Dignity and Inclusion at Work</w:t>
      </w:r>
      <w:r w:rsidRPr="0058794F">
        <w:rPr>
          <w:rFonts w:eastAsia="Times New Roman" w:cs="Times New Roman"/>
          <w:szCs w:val="24"/>
        </w:rPr>
        <w:t>, 209-230.</w:t>
      </w:r>
    </w:p>
    <w:p w:rsidR="00E0330F" w:rsidRPr="0058794F" w:rsidRDefault="00E0330F" w:rsidP="003F2E4B">
      <w:pPr>
        <w:spacing w:after="0"/>
        <w:ind w:left="720" w:hanging="720"/>
        <w:rPr>
          <w:rFonts w:eastAsia="Times New Roman" w:cs="Times New Roman"/>
          <w:szCs w:val="24"/>
        </w:rPr>
      </w:pPr>
      <w:r w:rsidRPr="0058794F">
        <w:rPr>
          <w:rFonts w:eastAsia="Times New Roman" w:cs="Times New Roman"/>
          <w:szCs w:val="24"/>
        </w:rPr>
        <w:t xml:space="preserve">Mitchell, A. H. (2020). Occupational Safety and Health Administration (OSHA) Regulatory Compliance. In </w:t>
      </w:r>
      <w:r w:rsidRPr="0058794F">
        <w:rPr>
          <w:rFonts w:eastAsia="Times New Roman" w:cs="Times New Roman"/>
          <w:i/>
          <w:iCs/>
          <w:szCs w:val="24"/>
        </w:rPr>
        <w:t>Preventing Occupational Exposures to Infectious Disease in Health Care</w:t>
      </w:r>
      <w:r w:rsidRPr="0058794F">
        <w:rPr>
          <w:rFonts w:eastAsia="Times New Roman" w:cs="Times New Roman"/>
          <w:szCs w:val="24"/>
        </w:rPr>
        <w:t xml:space="preserve"> (pp. 51-66). Springer, Cham.</w:t>
      </w:r>
    </w:p>
    <w:p w:rsidR="00E0330F" w:rsidRPr="00CE1FEF" w:rsidRDefault="00E0330F" w:rsidP="003F2E4B">
      <w:pPr>
        <w:ind w:firstLine="720"/>
        <w:jc w:val="center"/>
        <w:rPr>
          <w:rFonts w:cs="Times New Roman"/>
          <w:szCs w:val="24"/>
        </w:rPr>
      </w:pPr>
    </w:p>
    <w:p w:rsidR="00E0330F" w:rsidRPr="00CE1FEF" w:rsidRDefault="00E0330F" w:rsidP="003F2E4B">
      <w:pPr>
        <w:rPr>
          <w:rFonts w:cs="Times New Roman"/>
          <w:szCs w:val="24"/>
        </w:rPr>
      </w:pPr>
    </w:p>
    <w:p w:rsidR="00E0330F" w:rsidRDefault="00E0330F" w:rsidP="003F2E4B">
      <w:pPr>
        <w:jc w:val="center"/>
      </w:pPr>
    </w:p>
    <w:p w:rsidR="00E0330F" w:rsidRPr="00E0330F" w:rsidRDefault="00E0330F" w:rsidP="003F2E4B">
      <w:pPr>
        <w:jc w:val="center"/>
      </w:pPr>
    </w:p>
    <w:sectPr w:rsidR="00E0330F" w:rsidRPr="00E0330F" w:rsidSect="00E0330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807" w:rsidRDefault="002C2807" w:rsidP="00E0330F">
      <w:pPr>
        <w:spacing w:after="0" w:line="240" w:lineRule="auto"/>
      </w:pPr>
      <w:r>
        <w:separator/>
      </w:r>
    </w:p>
  </w:endnote>
  <w:endnote w:type="continuationSeparator" w:id="0">
    <w:p w:rsidR="002C2807" w:rsidRDefault="002C2807" w:rsidP="00E0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807" w:rsidRDefault="002C2807" w:rsidP="00E0330F">
      <w:pPr>
        <w:spacing w:after="0" w:line="240" w:lineRule="auto"/>
      </w:pPr>
      <w:r>
        <w:separator/>
      </w:r>
    </w:p>
  </w:footnote>
  <w:footnote w:type="continuationSeparator" w:id="0">
    <w:p w:rsidR="002C2807" w:rsidRDefault="002C2807" w:rsidP="00E03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166364"/>
      <w:docPartObj>
        <w:docPartGallery w:val="Page Numbers (Top of Page)"/>
        <w:docPartUnique/>
      </w:docPartObj>
    </w:sdtPr>
    <w:sdtEndPr>
      <w:rPr>
        <w:noProof/>
      </w:rPr>
    </w:sdtEndPr>
    <w:sdtContent>
      <w:p w:rsidR="00E0330F" w:rsidRDefault="00E0330F">
        <w:pPr>
          <w:pStyle w:val="Header"/>
          <w:jc w:val="right"/>
        </w:pPr>
        <w:r>
          <w:t>OSHA REVIEW</w:t>
        </w:r>
        <w:r>
          <w:tab/>
        </w:r>
        <w:r>
          <w:tab/>
        </w:r>
        <w:r>
          <w:fldChar w:fldCharType="begin"/>
        </w:r>
        <w:r>
          <w:instrText xml:space="preserve"> PAGE   \* MERGEFORMAT </w:instrText>
        </w:r>
        <w:r>
          <w:fldChar w:fldCharType="separate"/>
        </w:r>
        <w:r w:rsidR="00CD1964">
          <w:rPr>
            <w:noProof/>
          </w:rPr>
          <w:t>2</w:t>
        </w:r>
        <w:r>
          <w:rPr>
            <w:noProof/>
          </w:rPr>
          <w:fldChar w:fldCharType="end"/>
        </w:r>
      </w:p>
    </w:sdtContent>
  </w:sdt>
  <w:p w:rsidR="00E0330F" w:rsidRDefault="00E0330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30F" w:rsidRDefault="00E0330F">
    <w:pPr>
      <w:pStyle w:val="Header"/>
    </w:pPr>
    <w:r>
      <w:t>Running Head: OSHA REVIEW</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4EE"/>
    <w:rsid w:val="00000A29"/>
    <w:rsid w:val="00020BEE"/>
    <w:rsid w:val="000220BA"/>
    <w:rsid w:val="00031E0F"/>
    <w:rsid w:val="000411C7"/>
    <w:rsid w:val="00044FB5"/>
    <w:rsid w:val="00053C1C"/>
    <w:rsid w:val="00055827"/>
    <w:rsid w:val="00074A21"/>
    <w:rsid w:val="000953DF"/>
    <w:rsid w:val="000A652E"/>
    <w:rsid w:val="000A6B22"/>
    <w:rsid w:val="000D1577"/>
    <w:rsid w:val="000D2BA0"/>
    <w:rsid w:val="000D4398"/>
    <w:rsid w:val="000D6B7D"/>
    <w:rsid w:val="000F6058"/>
    <w:rsid w:val="000F69E9"/>
    <w:rsid w:val="00110BDC"/>
    <w:rsid w:val="001160D4"/>
    <w:rsid w:val="00116F21"/>
    <w:rsid w:val="001300DD"/>
    <w:rsid w:val="00132FB4"/>
    <w:rsid w:val="001334C3"/>
    <w:rsid w:val="00142434"/>
    <w:rsid w:val="001518DD"/>
    <w:rsid w:val="0015463A"/>
    <w:rsid w:val="00164901"/>
    <w:rsid w:val="001767F4"/>
    <w:rsid w:val="00181DAC"/>
    <w:rsid w:val="00183BC7"/>
    <w:rsid w:val="00185F47"/>
    <w:rsid w:val="00193C35"/>
    <w:rsid w:val="00196918"/>
    <w:rsid w:val="001B1EAB"/>
    <w:rsid w:val="001C1F8B"/>
    <w:rsid w:val="001E3E96"/>
    <w:rsid w:val="002019E5"/>
    <w:rsid w:val="0021040F"/>
    <w:rsid w:val="0021208C"/>
    <w:rsid w:val="0022001D"/>
    <w:rsid w:val="002209A8"/>
    <w:rsid w:val="00225D01"/>
    <w:rsid w:val="00226F79"/>
    <w:rsid w:val="002335E1"/>
    <w:rsid w:val="00241D21"/>
    <w:rsid w:val="0024704A"/>
    <w:rsid w:val="0025211E"/>
    <w:rsid w:val="002544EE"/>
    <w:rsid w:val="002568D7"/>
    <w:rsid w:val="00272437"/>
    <w:rsid w:val="0028665C"/>
    <w:rsid w:val="0029061C"/>
    <w:rsid w:val="00294667"/>
    <w:rsid w:val="00296E91"/>
    <w:rsid w:val="002A32D2"/>
    <w:rsid w:val="002A3AA6"/>
    <w:rsid w:val="002B5E50"/>
    <w:rsid w:val="002C09D2"/>
    <w:rsid w:val="002C2807"/>
    <w:rsid w:val="002C37FA"/>
    <w:rsid w:val="002C4A43"/>
    <w:rsid w:val="002D22B2"/>
    <w:rsid w:val="002D38A9"/>
    <w:rsid w:val="002E7721"/>
    <w:rsid w:val="002F573C"/>
    <w:rsid w:val="002F766E"/>
    <w:rsid w:val="003042D1"/>
    <w:rsid w:val="00306EB1"/>
    <w:rsid w:val="003126B6"/>
    <w:rsid w:val="003202C5"/>
    <w:rsid w:val="00320DB4"/>
    <w:rsid w:val="0032334E"/>
    <w:rsid w:val="003246F2"/>
    <w:rsid w:val="00337DA9"/>
    <w:rsid w:val="00343A13"/>
    <w:rsid w:val="0034429C"/>
    <w:rsid w:val="003500D9"/>
    <w:rsid w:val="00351B2A"/>
    <w:rsid w:val="00353561"/>
    <w:rsid w:val="0036405F"/>
    <w:rsid w:val="00377572"/>
    <w:rsid w:val="00383CE8"/>
    <w:rsid w:val="003955A1"/>
    <w:rsid w:val="003B13B3"/>
    <w:rsid w:val="003C4412"/>
    <w:rsid w:val="003E01D4"/>
    <w:rsid w:val="003F2E4B"/>
    <w:rsid w:val="003F5365"/>
    <w:rsid w:val="003F6287"/>
    <w:rsid w:val="003F739F"/>
    <w:rsid w:val="00400297"/>
    <w:rsid w:val="00404D9F"/>
    <w:rsid w:val="00404FB4"/>
    <w:rsid w:val="004103B9"/>
    <w:rsid w:val="00411E5C"/>
    <w:rsid w:val="004132D4"/>
    <w:rsid w:val="0041504E"/>
    <w:rsid w:val="004271B1"/>
    <w:rsid w:val="00431207"/>
    <w:rsid w:val="00437C5B"/>
    <w:rsid w:val="0044015C"/>
    <w:rsid w:val="00460D09"/>
    <w:rsid w:val="00464915"/>
    <w:rsid w:val="00466056"/>
    <w:rsid w:val="004726E0"/>
    <w:rsid w:val="00475E00"/>
    <w:rsid w:val="00477425"/>
    <w:rsid w:val="00490CE9"/>
    <w:rsid w:val="004966AC"/>
    <w:rsid w:val="00497C80"/>
    <w:rsid w:val="004A4DFA"/>
    <w:rsid w:val="004B36F7"/>
    <w:rsid w:val="004C14CC"/>
    <w:rsid w:val="004C1AED"/>
    <w:rsid w:val="004C68FE"/>
    <w:rsid w:val="004D11DB"/>
    <w:rsid w:val="004D351D"/>
    <w:rsid w:val="004D6B40"/>
    <w:rsid w:val="004D6C17"/>
    <w:rsid w:val="004F456E"/>
    <w:rsid w:val="004F77B4"/>
    <w:rsid w:val="004F7993"/>
    <w:rsid w:val="00501D82"/>
    <w:rsid w:val="0051053B"/>
    <w:rsid w:val="00515EFB"/>
    <w:rsid w:val="0052106F"/>
    <w:rsid w:val="0053694E"/>
    <w:rsid w:val="00540DB1"/>
    <w:rsid w:val="005457A3"/>
    <w:rsid w:val="005532E4"/>
    <w:rsid w:val="005544F7"/>
    <w:rsid w:val="005567AB"/>
    <w:rsid w:val="00566161"/>
    <w:rsid w:val="00570B70"/>
    <w:rsid w:val="00570D4A"/>
    <w:rsid w:val="00571AE1"/>
    <w:rsid w:val="00573F75"/>
    <w:rsid w:val="005746EF"/>
    <w:rsid w:val="005751B6"/>
    <w:rsid w:val="00575850"/>
    <w:rsid w:val="0058655B"/>
    <w:rsid w:val="00593277"/>
    <w:rsid w:val="00594531"/>
    <w:rsid w:val="00594677"/>
    <w:rsid w:val="005A1414"/>
    <w:rsid w:val="005B392F"/>
    <w:rsid w:val="005B3C88"/>
    <w:rsid w:val="005B6939"/>
    <w:rsid w:val="005B7C87"/>
    <w:rsid w:val="005C4BC3"/>
    <w:rsid w:val="005D10C5"/>
    <w:rsid w:val="005D730E"/>
    <w:rsid w:val="005D74FD"/>
    <w:rsid w:val="005E30EA"/>
    <w:rsid w:val="005E4227"/>
    <w:rsid w:val="005E4E12"/>
    <w:rsid w:val="005F085A"/>
    <w:rsid w:val="005F35E2"/>
    <w:rsid w:val="005F6BD4"/>
    <w:rsid w:val="005F72B2"/>
    <w:rsid w:val="00600E90"/>
    <w:rsid w:val="00604530"/>
    <w:rsid w:val="0061634C"/>
    <w:rsid w:val="006305B0"/>
    <w:rsid w:val="0063293D"/>
    <w:rsid w:val="00633D7D"/>
    <w:rsid w:val="00637283"/>
    <w:rsid w:val="0064231E"/>
    <w:rsid w:val="00647E75"/>
    <w:rsid w:val="00651841"/>
    <w:rsid w:val="0065435B"/>
    <w:rsid w:val="0067062A"/>
    <w:rsid w:val="00670B2C"/>
    <w:rsid w:val="00685B81"/>
    <w:rsid w:val="00691AA6"/>
    <w:rsid w:val="00693437"/>
    <w:rsid w:val="0069493A"/>
    <w:rsid w:val="006B2A05"/>
    <w:rsid w:val="006C3AB1"/>
    <w:rsid w:val="006C3B2C"/>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252A"/>
    <w:rsid w:val="007542B9"/>
    <w:rsid w:val="00755C63"/>
    <w:rsid w:val="007575CB"/>
    <w:rsid w:val="00767508"/>
    <w:rsid w:val="007678E6"/>
    <w:rsid w:val="007769F6"/>
    <w:rsid w:val="00785B8D"/>
    <w:rsid w:val="00785F7C"/>
    <w:rsid w:val="0079019B"/>
    <w:rsid w:val="007930A0"/>
    <w:rsid w:val="007C34D3"/>
    <w:rsid w:val="007C43FC"/>
    <w:rsid w:val="007C5BE3"/>
    <w:rsid w:val="007D338C"/>
    <w:rsid w:val="007E2109"/>
    <w:rsid w:val="007F51B1"/>
    <w:rsid w:val="008133A8"/>
    <w:rsid w:val="00817E3F"/>
    <w:rsid w:val="008218EC"/>
    <w:rsid w:val="00821BAE"/>
    <w:rsid w:val="00821C78"/>
    <w:rsid w:val="00822D9D"/>
    <w:rsid w:val="008355E9"/>
    <w:rsid w:val="00836953"/>
    <w:rsid w:val="00847FF1"/>
    <w:rsid w:val="00850C76"/>
    <w:rsid w:val="008512F2"/>
    <w:rsid w:val="00862C17"/>
    <w:rsid w:val="00864B11"/>
    <w:rsid w:val="00871E6C"/>
    <w:rsid w:val="008722ED"/>
    <w:rsid w:val="00873627"/>
    <w:rsid w:val="00887B79"/>
    <w:rsid w:val="00896D43"/>
    <w:rsid w:val="008979F4"/>
    <w:rsid w:val="008A0815"/>
    <w:rsid w:val="008B0FE3"/>
    <w:rsid w:val="008C37ED"/>
    <w:rsid w:val="008D6B36"/>
    <w:rsid w:val="008E260D"/>
    <w:rsid w:val="008E426A"/>
    <w:rsid w:val="008E580F"/>
    <w:rsid w:val="008E5D30"/>
    <w:rsid w:val="008E77D4"/>
    <w:rsid w:val="0090497A"/>
    <w:rsid w:val="00912648"/>
    <w:rsid w:val="00916812"/>
    <w:rsid w:val="00917F80"/>
    <w:rsid w:val="009430BB"/>
    <w:rsid w:val="009447B4"/>
    <w:rsid w:val="00945B3E"/>
    <w:rsid w:val="00945C0E"/>
    <w:rsid w:val="00962CD7"/>
    <w:rsid w:val="00966A7D"/>
    <w:rsid w:val="00970D1D"/>
    <w:rsid w:val="00987AF2"/>
    <w:rsid w:val="0099485F"/>
    <w:rsid w:val="009A1BC2"/>
    <w:rsid w:val="009A313A"/>
    <w:rsid w:val="009B0550"/>
    <w:rsid w:val="009C02B9"/>
    <w:rsid w:val="009C0545"/>
    <w:rsid w:val="009C164C"/>
    <w:rsid w:val="009C1AA9"/>
    <w:rsid w:val="009C29B2"/>
    <w:rsid w:val="009C767E"/>
    <w:rsid w:val="009D3EC6"/>
    <w:rsid w:val="009D7AC9"/>
    <w:rsid w:val="009E51DA"/>
    <w:rsid w:val="009F02BF"/>
    <w:rsid w:val="009F1A8B"/>
    <w:rsid w:val="00A10417"/>
    <w:rsid w:val="00A10676"/>
    <w:rsid w:val="00A209DE"/>
    <w:rsid w:val="00A329B4"/>
    <w:rsid w:val="00A33606"/>
    <w:rsid w:val="00A42FD0"/>
    <w:rsid w:val="00A43C3D"/>
    <w:rsid w:val="00A6104C"/>
    <w:rsid w:val="00A80134"/>
    <w:rsid w:val="00A82855"/>
    <w:rsid w:val="00A874FE"/>
    <w:rsid w:val="00AA20D7"/>
    <w:rsid w:val="00AA7C43"/>
    <w:rsid w:val="00AC02B1"/>
    <w:rsid w:val="00AC1DED"/>
    <w:rsid w:val="00AC2271"/>
    <w:rsid w:val="00AC7386"/>
    <w:rsid w:val="00AC7DCB"/>
    <w:rsid w:val="00AD22F8"/>
    <w:rsid w:val="00AF151A"/>
    <w:rsid w:val="00AF31EA"/>
    <w:rsid w:val="00AF3648"/>
    <w:rsid w:val="00AF5008"/>
    <w:rsid w:val="00AF6578"/>
    <w:rsid w:val="00B03CFF"/>
    <w:rsid w:val="00B07A5A"/>
    <w:rsid w:val="00B11D60"/>
    <w:rsid w:val="00B16A2C"/>
    <w:rsid w:val="00B17A5C"/>
    <w:rsid w:val="00B2071E"/>
    <w:rsid w:val="00B270FF"/>
    <w:rsid w:val="00B2738A"/>
    <w:rsid w:val="00B33274"/>
    <w:rsid w:val="00B36E52"/>
    <w:rsid w:val="00B46478"/>
    <w:rsid w:val="00B465B3"/>
    <w:rsid w:val="00B47EEF"/>
    <w:rsid w:val="00B74201"/>
    <w:rsid w:val="00B75321"/>
    <w:rsid w:val="00B77FD8"/>
    <w:rsid w:val="00B821E9"/>
    <w:rsid w:val="00B84272"/>
    <w:rsid w:val="00B85D50"/>
    <w:rsid w:val="00B91225"/>
    <w:rsid w:val="00B91266"/>
    <w:rsid w:val="00BC0B91"/>
    <w:rsid w:val="00BC1A19"/>
    <w:rsid w:val="00BD055E"/>
    <w:rsid w:val="00BE24BF"/>
    <w:rsid w:val="00BE3705"/>
    <w:rsid w:val="00BE6BE2"/>
    <w:rsid w:val="00BF2AF7"/>
    <w:rsid w:val="00BF6DA9"/>
    <w:rsid w:val="00C170AE"/>
    <w:rsid w:val="00C467EF"/>
    <w:rsid w:val="00C502A7"/>
    <w:rsid w:val="00C52EFC"/>
    <w:rsid w:val="00C563E2"/>
    <w:rsid w:val="00C72204"/>
    <w:rsid w:val="00C74BEA"/>
    <w:rsid w:val="00C806AE"/>
    <w:rsid w:val="00C80912"/>
    <w:rsid w:val="00C82B3A"/>
    <w:rsid w:val="00C85228"/>
    <w:rsid w:val="00C85373"/>
    <w:rsid w:val="00C97F1D"/>
    <w:rsid w:val="00CA146C"/>
    <w:rsid w:val="00CB1686"/>
    <w:rsid w:val="00CB2AAF"/>
    <w:rsid w:val="00CB3F67"/>
    <w:rsid w:val="00CB692B"/>
    <w:rsid w:val="00CC3381"/>
    <w:rsid w:val="00CD125B"/>
    <w:rsid w:val="00CD1964"/>
    <w:rsid w:val="00CD3031"/>
    <w:rsid w:val="00CE1A85"/>
    <w:rsid w:val="00CE1FEF"/>
    <w:rsid w:val="00CE434C"/>
    <w:rsid w:val="00CE5337"/>
    <w:rsid w:val="00CE7FA3"/>
    <w:rsid w:val="00CF22EE"/>
    <w:rsid w:val="00CF6915"/>
    <w:rsid w:val="00CF6A2C"/>
    <w:rsid w:val="00CF6F01"/>
    <w:rsid w:val="00D128B8"/>
    <w:rsid w:val="00D14309"/>
    <w:rsid w:val="00D23CAE"/>
    <w:rsid w:val="00D23EBE"/>
    <w:rsid w:val="00D33DD6"/>
    <w:rsid w:val="00D37CC7"/>
    <w:rsid w:val="00D4456F"/>
    <w:rsid w:val="00D5665F"/>
    <w:rsid w:val="00D60915"/>
    <w:rsid w:val="00D67FB0"/>
    <w:rsid w:val="00D7029A"/>
    <w:rsid w:val="00D706DE"/>
    <w:rsid w:val="00D74B32"/>
    <w:rsid w:val="00D8198F"/>
    <w:rsid w:val="00D82117"/>
    <w:rsid w:val="00D849C2"/>
    <w:rsid w:val="00DA1724"/>
    <w:rsid w:val="00DA247C"/>
    <w:rsid w:val="00DA6162"/>
    <w:rsid w:val="00DB040E"/>
    <w:rsid w:val="00DB4E1B"/>
    <w:rsid w:val="00DB63E6"/>
    <w:rsid w:val="00DC141F"/>
    <w:rsid w:val="00DD26FE"/>
    <w:rsid w:val="00DD6996"/>
    <w:rsid w:val="00DF05DC"/>
    <w:rsid w:val="00E02F43"/>
    <w:rsid w:val="00E0330F"/>
    <w:rsid w:val="00E04B3F"/>
    <w:rsid w:val="00E1151D"/>
    <w:rsid w:val="00E25252"/>
    <w:rsid w:val="00E32439"/>
    <w:rsid w:val="00E505F8"/>
    <w:rsid w:val="00E54F1A"/>
    <w:rsid w:val="00E60ACA"/>
    <w:rsid w:val="00E67863"/>
    <w:rsid w:val="00E722CD"/>
    <w:rsid w:val="00E743D0"/>
    <w:rsid w:val="00EA0925"/>
    <w:rsid w:val="00EA1FA7"/>
    <w:rsid w:val="00EA63AD"/>
    <w:rsid w:val="00EA6953"/>
    <w:rsid w:val="00EB015C"/>
    <w:rsid w:val="00EB01B6"/>
    <w:rsid w:val="00EB40BF"/>
    <w:rsid w:val="00EC7099"/>
    <w:rsid w:val="00EF271A"/>
    <w:rsid w:val="00EF3393"/>
    <w:rsid w:val="00EF6FFE"/>
    <w:rsid w:val="00F00930"/>
    <w:rsid w:val="00F0564F"/>
    <w:rsid w:val="00F05A45"/>
    <w:rsid w:val="00F063DA"/>
    <w:rsid w:val="00F067EC"/>
    <w:rsid w:val="00F123D8"/>
    <w:rsid w:val="00F13B51"/>
    <w:rsid w:val="00F23FCD"/>
    <w:rsid w:val="00F26F23"/>
    <w:rsid w:val="00F34082"/>
    <w:rsid w:val="00F360AB"/>
    <w:rsid w:val="00F4001E"/>
    <w:rsid w:val="00F452D9"/>
    <w:rsid w:val="00F61195"/>
    <w:rsid w:val="00F617A1"/>
    <w:rsid w:val="00F628F1"/>
    <w:rsid w:val="00F62C80"/>
    <w:rsid w:val="00F6476D"/>
    <w:rsid w:val="00F67C2E"/>
    <w:rsid w:val="00F713B6"/>
    <w:rsid w:val="00F723AF"/>
    <w:rsid w:val="00F873A0"/>
    <w:rsid w:val="00F93A7C"/>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3748D-009A-4D0C-90BF-53DFFF9B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E03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30F"/>
    <w:rPr>
      <w:rFonts w:ascii="Times New Roman" w:eastAsiaTheme="minorEastAsia" w:hAnsi="Times New Roman"/>
      <w:sz w:val="24"/>
    </w:rPr>
  </w:style>
  <w:style w:type="paragraph" w:styleId="Footer">
    <w:name w:val="footer"/>
    <w:basedOn w:val="Normal"/>
    <w:link w:val="FooterChar"/>
    <w:uiPriority w:val="99"/>
    <w:unhideWhenUsed/>
    <w:rsid w:val="00E03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30F"/>
    <w:rPr>
      <w:rFonts w:ascii="Times New Roman" w:eastAsiaTheme="minorEastAsia" w:hAnsi="Times New Roman"/>
      <w:sz w:val="24"/>
    </w:rPr>
  </w:style>
  <w:style w:type="paragraph" w:styleId="NormalWeb">
    <w:name w:val="Normal (Web)"/>
    <w:basedOn w:val="Normal"/>
    <w:uiPriority w:val="99"/>
    <w:semiHidden/>
    <w:unhideWhenUsed/>
    <w:rsid w:val="003F2E4B"/>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F2E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83204">
      <w:bodyDiv w:val="1"/>
      <w:marLeft w:val="0"/>
      <w:marRight w:val="0"/>
      <w:marTop w:val="0"/>
      <w:marBottom w:val="0"/>
      <w:divBdr>
        <w:top w:val="none" w:sz="0" w:space="0" w:color="auto"/>
        <w:left w:val="none" w:sz="0" w:space="0" w:color="auto"/>
        <w:bottom w:val="none" w:sz="0" w:space="0" w:color="auto"/>
        <w:right w:val="none" w:sz="0" w:space="0" w:color="auto"/>
      </w:divBdr>
      <w:divsChild>
        <w:div w:id="1341854104">
          <w:marLeft w:val="0"/>
          <w:marRight w:val="0"/>
          <w:marTop w:val="0"/>
          <w:marBottom w:val="0"/>
          <w:divBdr>
            <w:top w:val="none" w:sz="0" w:space="0" w:color="auto"/>
            <w:left w:val="none" w:sz="0" w:space="0" w:color="auto"/>
            <w:bottom w:val="none" w:sz="0" w:space="0" w:color="auto"/>
            <w:right w:val="none" w:sz="0" w:space="0" w:color="auto"/>
          </w:divBdr>
        </w:div>
      </w:divsChild>
    </w:div>
    <w:div w:id="891767755">
      <w:bodyDiv w:val="1"/>
      <w:marLeft w:val="0"/>
      <w:marRight w:val="0"/>
      <w:marTop w:val="0"/>
      <w:marBottom w:val="0"/>
      <w:divBdr>
        <w:top w:val="none" w:sz="0" w:space="0" w:color="auto"/>
        <w:left w:val="none" w:sz="0" w:space="0" w:color="auto"/>
        <w:bottom w:val="none" w:sz="0" w:space="0" w:color="auto"/>
        <w:right w:val="none" w:sz="0" w:space="0" w:color="auto"/>
      </w:divBdr>
    </w:div>
    <w:div w:id="914970509">
      <w:bodyDiv w:val="1"/>
      <w:marLeft w:val="0"/>
      <w:marRight w:val="0"/>
      <w:marTop w:val="0"/>
      <w:marBottom w:val="0"/>
      <w:divBdr>
        <w:top w:val="none" w:sz="0" w:space="0" w:color="auto"/>
        <w:left w:val="none" w:sz="0" w:space="0" w:color="auto"/>
        <w:bottom w:val="none" w:sz="0" w:space="0" w:color="auto"/>
        <w:right w:val="none" w:sz="0" w:space="0" w:color="auto"/>
      </w:divBdr>
      <w:divsChild>
        <w:div w:id="1054768692">
          <w:marLeft w:val="0"/>
          <w:marRight w:val="0"/>
          <w:marTop w:val="0"/>
          <w:marBottom w:val="0"/>
          <w:divBdr>
            <w:top w:val="none" w:sz="0" w:space="0" w:color="auto"/>
            <w:left w:val="none" w:sz="0" w:space="0" w:color="auto"/>
            <w:bottom w:val="none" w:sz="0" w:space="0" w:color="auto"/>
            <w:right w:val="none" w:sz="0" w:space="0" w:color="auto"/>
          </w:divBdr>
        </w:div>
      </w:divsChild>
    </w:div>
    <w:div w:id="1876654849">
      <w:bodyDiv w:val="1"/>
      <w:marLeft w:val="0"/>
      <w:marRight w:val="0"/>
      <w:marTop w:val="0"/>
      <w:marBottom w:val="0"/>
      <w:divBdr>
        <w:top w:val="none" w:sz="0" w:space="0" w:color="auto"/>
        <w:left w:val="none" w:sz="0" w:space="0" w:color="auto"/>
        <w:bottom w:val="none" w:sz="0" w:space="0" w:color="auto"/>
        <w:right w:val="none" w:sz="0" w:space="0" w:color="auto"/>
      </w:divBdr>
      <w:divsChild>
        <w:div w:id="2095087414">
          <w:marLeft w:val="0"/>
          <w:marRight w:val="0"/>
          <w:marTop w:val="0"/>
          <w:marBottom w:val="0"/>
          <w:divBdr>
            <w:top w:val="none" w:sz="0" w:space="0" w:color="auto"/>
            <w:left w:val="none" w:sz="0" w:space="0" w:color="auto"/>
            <w:bottom w:val="none" w:sz="0" w:space="0" w:color="auto"/>
            <w:right w:val="none" w:sz="0" w:space="0" w:color="auto"/>
          </w:divBdr>
        </w:div>
      </w:divsChild>
    </w:div>
    <w:div w:id="1931280470">
      <w:bodyDiv w:val="1"/>
      <w:marLeft w:val="0"/>
      <w:marRight w:val="0"/>
      <w:marTop w:val="0"/>
      <w:marBottom w:val="0"/>
      <w:divBdr>
        <w:top w:val="none" w:sz="0" w:space="0" w:color="auto"/>
        <w:left w:val="none" w:sz="0" w:space="0" w:color="auto"/>
        <w:bottom w:val="none" w:sz="0" w:space="0" w:color="auto"/>
        <w:right w:val="none" w:sz="0" w:space="0" w:color="auto"/>
      </w:divBdr>
      <w:divsChild>
        <w:div w:id="1527252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2021-04-14T18:10:00Z</dcterms:created>
  <dcterms:modified xsi:type="dcterms:W3CDTF">2021-04-14T18:10:00Z</dcterms:modified>
</cp:coreProperties>
</file>